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4037" w14:textId="56BBD82D" w:rsidR="00440F1B" w:rsidRDefault="00EB30D7" w:rsidP="006A5F0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 agreed to implement a nationally consistent N</w:t>
      </w:r>
      <w:r w:rsidR="00473CBB">
        <w:rPr>
          <w:rFonts w:ascii="Arial" w:hAnsi="Arial" w:cs="Arial"/>
          <w:bCs/>
          <w:spacing w:val="-3"/>
          <w:sz w:val="22"/>
          <w:szCs w:val="22"/>
        </w:rPr>
        <w:t xml:space="preserve">ational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="00473CBB">
        <w:rPr>
          <w:rFonts w:ascii="Arial" w:hAnsi="Arial" w:cs="Arial"/>
          <w:bCs/>
          <w:spacing w:val="-3"/>
          <w:sz w:val="22"/>
          <w:szCs w:val="22"/>
        </w:rPr>
        <w:t xml:space="preserve">isability </w:t>
      </w: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473CBB">
        <w:rPr>
          <w:rFonts w:ascii="Arial" w:hAnsi="Arial" w:cs="Arial"/>
          <w:bCs/>
          <w:spacing w:val="-3"/>
          <w:sz w:val="22"/>
          <w:szCs w:val="22"/>
        </w:rPr>
        <w:t xml:space="preserve">nsurance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473CBB">
        <w:rPr>
          <w:rFonts w:ascii="Arial" w:hAnsi="Arial" w:cs="Arial"/>
          <w:bCs/>
          <w:spacing w:val="-3"/>
          <w:sz w:val="22"/>
          <w:szCs w:val="22"/>
        </w:rPr>
        <w:t>cheme (NDIS)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worker screening system. Implementation of this system will mean that clearances and exclusions will be portable across roles and employers within the NDIS. </w:t>
      </w:r>
    </w:p>
    <w:p w14:paraId="15E84DB5" w14:textId="72E16D0C" w:rsidR="003F56DA" w:rsidRPr="003F56DA" w:rsidRDefault="00EB30D7" w:rsidP="006A5F0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EB30D7">
        <w:rPr>
          <w:rFonts w:ascii="Arial" w:hAnsi="Arial" w:cs="Arial"/>
          <w:bCs/>
          <w:spacing w:val="-3"/>
          <w:sz w:val="22"/>
          <w:szCs w:val="22"/>
        </w:rPr>
        <w:t>Disability Services and Other Legislation (Worker Screening) Amendment Bill 2020</w:t>
      </w:r>
      <w:r w:rsidR="003F56D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454C5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="00011A86">
        <w:rPr>
          <w:rFonts w:ascii="Arial" w:hAnsi="Arial" w:cs="Arial"/>
          <w:bCs/>
          <w:spacing w:val="-3"/>
          <w:sz w:val="22"/>
          <w:szCs w:val="22"/>
        </w:rPr>
        <w:t>would</w:t>
      </w:r>
      <w:r w:rsidR="003F56DA" w:rsidRPr="003F56DA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0BF9D66C" w14:textId="77777777" w:rsidR="003F56DA" w:rsidRPr="003F56DA" w:rsidRDefault="003F56DA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 w:rsidRPr="003F56DA">
        <w:rPr>
          <w:bCs/>
          <w:spacing w:val="-3"/>
        </w:rPr>
        <w:t xml:space="preserve">ensure Queensland has made all legislative amendments required to support nationally consistent worker screening under the </w:t>
      </w:r>
      <w:r w:rsidRPr="00E97DCC">
        <w:rPr>
          <w:bCs/>
          <w:i/>
          <w:spacing w:val="-3"/>
        </w:rPr>
        <w:t>Intergovernmental Agreement on Nationally Consistent Worker Screening for the NDIS</w:t>
      </w:r>
      <w:r w:rsidRPr="003F56DA">
        <w:rPr>
          <w:bCs/>
          <w:spacing w:val="-3"/>
        </w:rPr>
        <w:t xml:space="preserve"> (the IGA), signed by the Premier on 3 May 2018;</w:t>
      </w:r>
    </w:p>
    <w:p w14:paraId="0AA3B385" w14:textId="233FC44C" w:rsidR="003F56DA" w:rsidRPr="003F56DA" w:rsidRDefault="003F56DA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 w:rsidRPr="003F56DA">
        <w:rPr>
          <w:bCs/>
          <w:spacing w:val="-3"/>
        </w:rPr>
        <w:t xml:space="preserve">enable Queensland to operate a state disability worker screening system for certain disability services it continues to fund, or deliver, </w:t>
      </w:r>
      <w:r w:rsidR="00165D4B">
        <w:rPr>
          <w:bCs/>
          <w:spacing w:val="-3"/>
        </w:rPr>
        <w:t xml:space="preserve">that are </w:t>
      </w:r>
      <w:r w:rsidRPr="003F56DA">
        <w:rPr>
          <w:bCs/>
          <w:spacing w:val="-3"/>
        </w:rPr>
        <w:t xml:space="preserve">outside </w:t>
      </w:r>
      <w:r w:rsidR="00165D4B">
        <w:rPr>
          <w:bCs/>
          <w:spacing w:val="-3"/>
        </w:rPr>
        <w:t xml:space="preserve">the jurisdiction </w:t>
      </w:r>
      <w:r w:rsidRPr="003F56DA">
        <w:rPr>
          <w:bCs/>
          <w:spacing w:val="-3"/>
        </w:rPr>
        <w:t>of the NDIS</w:t>
      </w:r>
      <w:r w:rsidR="00165D4B">
        <w:rPr>
          <w:bCs/>
          <w:spacing w:val="-3"/>
        </w:rPr>
        <w:t xml:space="preserve"> </w:t>
      </w:r>
      <w:r w:rsidR="00800F00">
        <w:rPr>
          <w:bCs/>
          <w:spacing w:val="-3"/>
        </w:rPr>
        <w:t xml:space="preserve">Quality and Safeguards </w:t>
      </w:r>
      <w:r w:rsidR="00165D4B">
        <w:rPr>
          <w:bCs/>
          <w:spacing w:val="-3"/>
        </w:rPr>
        <w:t>Commission</w:t>
      </w:r>
      <w:r w:rsidRPr="003F56DA">
        <w:rPr>
          <w:bCs/>
          <w:spacing w:val="-3"/>
        </w:rPr>
        <w:t xml:space="preserve">; </w:t>
      </w:r>
    </w:p>
    <w:p w14:paraId="452AB754" w14:textId="477C8191" w:rsidR="003F56DA" w:rsidRDefault="003F56DA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 w:rsidRPr="003F56DA">
        <w:rPr>
          <w:bCs/>
          <w:spacing w:val="-3"/>
        </w:rPr>
        <w:t>streamline and strengthen the legislative framework for disability related worker screening in Queensland</w:t>
      </w:r>
      <w:r w:rsidR="001F7355">
        <w:rPr>
          <w:bCs/>
          <w:spacing w:val="-3"/>
        </w:rPr>
        <w:t>;</w:t>
      </w:r>
      <w:r w:rsidR="00171FDA">
        <w:rPr>
          <w:bCs/>
          <w:spacing w:val="-3"/>
        </w:rPr>
        <w:t xml:space="preserve"> and </w:t>
      </w:r>
    </w:p>
    <w:p w14:paraId="12C7EC55" w14:textId="66B75001" w:rsidR="001F7355" w:rsidRPr="001F7355" w:rsidRDefault="001F7355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>
        <w:t xml:space="preserve">enable </w:t>
      </w:r>
      <w:r w:rsidR="00E178EF">
        <w:t xml:space="preserve">a joint application process so </w:t>
      </w:r>
      <w:r>
        <w:t xml:space="preserve">a person will be able to </w:t>
      </w:r>
      <w:r w:rsidR="00E178EF">
        <w:t>apply for</w:t>
      </w:r>
      <w:r>
        <w:t xml:space="preserve"> an NDIS </w:t>
      </w:r>
      <w:r w:rsidR="00B51149">
        <w:t xml:space="preserve">or state </w:t>
      </w:r>
      <w:r>
        <w:t>clearance and blue card</w:t>
      </w:r>
      <w:r w:rsidR="00165D4B">
        <w:t xml:space="preserve"> at the same time</w:t>
      </w:r>
      <w:r w:rsidR="00171FDA">
        <w:t>.</w:t>
      </w:r>
    </w:p>
    <w:p w14:paraId="2706E6E7" w14:textId="4D215334" w:rsidR="003454C5" w:rsidRDefault="003454C5" w:rsidP="006A5F0C">
      <w:pPr>
        <w:numPr>
          <w:ilvl w:val="0"/>
          <w:numId w:val="1"/>
        </w:numPr>
        <w:spacing w:before="240"/>
        <w:jc w:val="both"/>
        <w:rPr>
          <w:bCs/>
          <w:spacing w:val="-3"/>
        </w:rPr>
      </w:pPr>
      <w:r w:rsidRPr="00E97DCC">
        <w:rPr>
          <w:rFonts w:ascii="Arial" w:hAnsi="Arial" w:cs="Arial"/>
          <w:bCs/>
          <w:spacing w:val="-3"/>
          <w:sz w:val="22"/>
          <w:szCs w:val="22"/>
        </w:rPr>
        <w:t>The Bill also make</w:t>
      </w:r>
      <w:r w:rsidR="00A8098B">
        <w:rPr>
          <w:rFonts w:ascii="Arial" w:hAnsi="Arial" w:cs="Arial"/>
          <w:bCs/>
          <w:spacing w:val="-3"/>
          <w:sz w:val="22"/>
          <w:szCs w:val="22"/>
        </w:rPr>
        <w:t>s</w:t>
      </w:r>
      <w:r w:rsidRPr="00E97DCC">
        <w:rPr>
          <w:rFonts w:ascii="Arial" w:hAnsi="Arial" w:cs="Arial"/>
          <w:bCs/>
          <w:spacing w:val="-3"/>
          <w:sz w:val="22"/>
          <w:szCs w:val="22"/>
        </w:rPr>
        <w:t xml:space="preserve"> amendments to the </w:t>
      </w:r>
      <w:r w:rsidRPr="00E97DCC">
        <w:rPr>
          <w:rFonts w:ascii="Arial" w:hAnsi="Arial" w:cs="Arial"/>
          <w:bCs/>
          <w:i/>
          <w:spacing w:val="-3"/>
          <w:sz w:val="22"/>
          <w:szCs w:val="22"/>
        </w:rPr>
        <w:t>Working with Children (Risk Management and Screening) Act 2000</w:t>
      </w:r>
      <w:r w:rsidRPr="00E97DCC">
        <w:rPr>
          <w:rFonts w:ascii="Arial" w:hAnsi="Arial" w:cs="Arial"/>
          <w:bCs/>
          <w:spacing w:val="-3"/>
          <w:sz w:val="22"/>
          <w:szCs w:val="22"/>
        </w:rPr>
        <w:t xml:space="preserve"> (WWC Act) </w:t>
      </w:r>
      <w:r w:rsidR="00165D4B">
        <w:rPr>
          <w:rFonts w:ascii="Arial" w:hAnsi="Arial" w:cs="Arial"/>
          <w:bCs/>
          <w:spacing w:val="-3"/>
          <w:sz w:val="22"/>
          <w:szCs w:val="22"/>
        </w:rPr>
        <w:t>to:</w:t>
      </w:r>
    </w:p>
    <w:p w14:paraId="4ED4FF03" w14:textId="0D6E4206" w:rsidR="003454C5" w:rsidRDefault="003454C5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 w:rsidRPr="003454C5">
        <w:rPr>
          <w:bCs/>
          <w:spacing w:val="-3"/>
        </w:rPr>
        <w:t>enable the joint application process, enhance information sharing and make consequential amendments</w:t>
      </w:r>
      <w:r w:rsidR="00CC0A82">
        <w:rPr>
          <w:bCs/>
          <w:spacing w:val="-3"/>
        </w:rPr>
        <w:t>; and</w:t>
      </w:r>
      <w:r w:rsidRPr="003454C5">
        <w:rPr>
          <w:bCs/>
          <w:spacing w:val="-3"/>
        </w:rPr>
        <w:t xml:space="preserve">  </w:t>
      </w:r>
    </w:p>
    <w:p w14:paraId="5C4800C9" w14:textId="1AF2D60C" w:rsidR="003454C5" w:rsidRPr="003454C5" w:rsidRDefault="003454C5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bCs/>
          <w:spacing w:val="-3"/>
        </w:rPr>
      </w:pPr>
      <w:r w:rsidRPr="003454C5">
        <w:rPr>
          <w:bCs/>
          <w:spacing w:val="-3"/>
        </w:rPr>
        <w:t xml:space="preserve">ensure all other disability services and supports provided to children with disability (even those funded or provided outside the jurisdiction of the NDIS </w:t>
      </w:r>
      <w:r w:rsidR="00800F00">
        <w:rPr>
          <w:bCs/>
          <w:spacing w:val="-3"/>
        </w:rPr>
        <w:t xml:space="preserve">Quality and Safeguards </w:t>
      </w:r>
      <w:r w:rsidRPr="003454C5">
        <w:rPr>
          <w:bCs/>
          <w:spacing w:val="-3"/>
        </w:rPr>
        <w:t xml:space="preserve">Commission) are captured by the screening provisions in the WWC Act. </w:t>
      </w:r>
    </w:p>
    <w:p w14:paraId="17328CDA" w14:textId="1CD17FE3" w:rsidR="00CC0A82" w:rsidRPr="00342A19" w:rsidRDefault="00D6589B" w:rsidP="006A5F0C">
      <w:pPr>
        <w:numPr>
          <w:ilvl w:val="0"/>
          <w:numId w:val="1"/>
        </w:numPr>
        <w:tabs>
          <w:tab w:val="clear" w:pos="36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42B6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8742B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8742B6" w:rsidRPr="008742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40F1B" w:rsidRPr="008742B6">
        <w:rPr>
          <w:rFonts w:ascii="Arial" w:hAnsi="Arial" w:cs="Arial"/>
          <w:sz w:val="22"/>
          <w:szCs w:val="22"/>
        </w:rPr>
        <w:t xml:space="preserve">the introduction of the </w:t>
      </w:r>
      <w:r w:rsidR="00440F1B" w:rsidRPr="008742B6">
        <w:rPr>
          <w:rFonts w:ascii="Arial" w:hAnsi="Arial" w:cs="Arial"/>
          <w:bCs/>
          <w:spacing w:val="-3"/>
          <w:sz w:val="22"/>
          <w:szCs w:val="22"/>
        </w:rPr>
        <w:t>Disability Services and Other Legislation (</w:t>
      </w:r>
      <w:r w:rsidR="00B046F4">
        <w:rPr>
          <w:rFonts w:ascii="Arial" w:hAnsi="Arial" w:cs="Arial"/>
          <w:bCs/>
          <w:spacing w:val="-3"/>
          <w:sz w:val="22"/>
          <w:szCs w:val="22"/>
        </w:rPr>
        <w:t>Worker Screening) Amendment Bill 2020</w:t>
      </w:r>
      <w:r w:rsidR="00A8098B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="00653191" w:rsidRPr="008742B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5DD09CF" w14:textId="1281D6D2" w:rsidR="00CC0A82" w:rsidRPr="00CC0A82" w:rsidRDefault="00CC0A82" w:rsidP="006A5F0C">
      <w:pPr>
        <w:pStyle w:val="ListParagraph"/>
        <w:keepNext/>
        <w:numPr>
          <w:ilvl w:val="0"/>
          <w:numId w:val="1"/>
        </w:numPr>
        <w:spacing w:before="360"/>
        <w:ind w:left="357" w:hanging="357"/>
        <w:jc w:val="both"/>
        <w:rPr>
          <w:i/>
          <w:u w:val="single"/>
        </w:rPr>
      </w:pPr>
      <w:r w:rsidRPr="00CC0A82">
        <w:rPr>
          <w:rFonts w:eastAsia="Times New Roman"/>
          <w:i/>
          <w:color w:val="000000"/>
          <w:u w:val="single"/>
          <w:lang w:val="en-AU" w:eastAsia="en-AU"/>
        </w:rPr>
        <w:t>At</w:t>
      </w:r>
      <w:r w:rsidRPr="00CC0A82">
        <w:rPr>
          <w:i/>
          <w:u w:val="single"/>
        </w:rPr>
        <w:t>tachments</w:t>
      </w:r>
    </w:p>
    <w:p w14:paraId="264358DF" w14:textId="356D69D1" w:rsidR="00B046F4" w:rsidRPr="00B046F4" w:rsidRDefault="00DE1126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</w:pPr>
      <w:hyperlink r:id="rId11" w:history="1">
        <w:r w:rsidR="00B046F4" w:rsidRPr="00F85671">
          <w:rPr>
            <w:rStyle w:val="Hyperlink"/>
            <w:bCs/>
            <w:spacing w:val="-3"/>
          </w:rPr>
          <w:t>Disability Services and Other Legislation (Worker Screening) Amendment Bill 2020</w:t>
        </w:r>
      </w:hyperlink>
    </w:p>
    <w:p w14:paraId="00B53C1B" w14:textId="028B7731" w:rsidR="008742B6" w:rsidRDefault="00DE1126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</w:pPr>
      <w:hyperlink r:id="rId12" w:history="1">
        <w:r w:rsidR="008742B6" w:rsidRPr="00F85671">
          <w:rPr>
            <w:rStyle w:val="Hyperlink"/>
            <w:bCs/>
            <w:spacing w:val="-3"/>
          </w:rPr>
          <w:t>Explanatory</w:t>
        </w:r>
        <w:r w:rsidR="008742B6" w:rsidRPr="00F85671">
          <w:rPr>
            <w:rStyle w:val="Hyperlink"/>
          </w:rPr>
          <w:t xml:space="preserve"> Notes</w:t>
        </w:r>
      </w:hyperlink>
    </w:p>
    <w:p w14:paraId="0BF42323" w14:textId="50FFA57A" w:rsidR="008742B6" w:rsidRPr="00011A86" w:rsidRDefault="00DE1126" w:rsidP="006A5F0C">
      <w:pPr>
        <w:pStyle w:val="ListParagraph"/>
        <w:numPr>
          <w:ilvl w:val="1"/>
          <w:numId w:val="7"/>
        </w:numPr>
        <w:tabs>
          <w:tab w:val="clear" w:pos="1083"/>
          <w:tab w:val="num" w:pos="851"/>
        </w:tabs>
        <w:spacing w:before="120"/>
        <w:ind w:left="851" w:hanging="425"/>
        <w:jc w:val="both"/>
      </w:pPr>
      <w:hyperlink r:id="rId13" w:history="1">
        <w:r w:rsidR="007D7BAA" w:rsidRPr="00F85671">
          <w:rPr>
            <w:rStyle w:val="Hyperlink"/>
          </w:rPr>
          <w:t xml:space="preserve">Human Rights </w:t>
        </w:r>
        <w:r w:rsidR="00B046F4" w:rsidRPr="00F85671">
          <w:rPr>
            <w:rStyle w:val="Hyperlink"/>
          </w:rPr>
          <w:t>Statement of Compatibility</w:t>
        </w:r>
      </w:hyperlink>
    </w:p>
    <w:sectPr w:rsidR="008742B6" w:rsidRPr="00011A86" w:rsidSect="00F17163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CDAF" w14:textId="77777777" w:rsidR="004A22FB" w:rsidRDefault="004A22FB" w:rsidP="00D6589B">
      <w:r>
        <w:separator/>
      </w:r>
    </w:p>
  </w:endnote>
  <w:endnote w:type="continuationSeparator" w:id="0">
    <w:p w14:paraId="0DCEF287" w14:textId="77777777" w:rsidR="004A22FB" w:rsidRDefault="004A22F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EA39" w14:textId="77777777" w:rsidR="004A22FB" w:rsidRDefault="004A22FB" w:rsidP="00D6589B">
      <w:r>
        <w:separator/>
      </w:r>
    </w:p>
  </w:footnote>
  <w:footnote w:type="continuationSeparator" w:id="0">
    <w:p w14:paraId="2E3EA27F" w14:textId="77777777" w:rsidR="004A22FB" w:rsidRDefault="004A22F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43F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A609C9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63633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075FA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E408A5" w:rsidRPr="00EB30D7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EB30D7" w:rsidRPr="00EB30D7"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11392BE5" w14:textId="77777777" w:rsidR="00073869" w:rsidRPr="006542DD" w:rsidRDefault="00EB30D7" w:rsidP="0007386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Disability Services and Other Legislation (Worker Screening) Amendment Bill 2020</w:t>
    </w:r>
  </w:p>
  <w:p w14:paraId="5955AC0F" w14:textId="77777777" w:rsidR="00424CB8" w:rsidRDefault="00424CB8" w:rsidP="00424CB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24CB8">
      <w:rPr>
        <w:rFonts w:ascii="Arial" w:hAnsi="Arial" w:cs="Arial"/>
        <w:b/>
        <w:sz w:val="22"/>
        <w:szCs w:val="22"/>
        <w:u w:val="single"/>
      </w:rPr>
      <w:t>Minister for Communities and Minister for Disability Services and Seniors</w:t>
    </w:r>
  </w:p>
  <w:p w14:paraId="46B69A4F" w14:textId="77777777" w:rsidR="00EB30D7" w:rsidRPr="00E97DCC" w:rsidRDefault="00EB30D7" w:rsidP="006A5F0C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  <w:r w:rsidR="00E408A5">
      <w:rPr>
        <w:rFonts w:ascii="Arial" w:hAnsi="Arial" w:cs="Arial"/>
        <w:b/>
        <w:sz w:val="22"/>
        <w:szCs w:val="22"/>
        <w:u w:val="single"/>
      </w:rPr>
      <w:t xml:space="preserve"> </w:t>
    </w:r>
    <w:r w:rsidR="007D7BAA" w:rsidRPr="00E97DCC">
      <w:rPr>
        <w:rFonts w:ascii="Arial" w:hAnsi="Arial" w:cs="Arial"/>
        <w:b/>
        <w:sz w:val="22"/>
        <w:szCs w:val="22"/>
        <w:u w:val="single"/>
      </w:rPr>
      <w:t>and Leader of the House</w:t>
    </w:r>
  </w:p>
  <w:p w14:paraId="664AA0E3" w14:textId="77777777" w:rsidR="00F70D6D" w:rsidRDefault="00F70D6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A1CE4"/>
    <w:multiLevelType w:val="hybridMultilevel"/>
    <w:tmpl w:val="F9C45AE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5B2211"/>
    <w:multiLevelType w:val="hybridMultilevel"/>
    <w:tmpl w:val="4170B3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C6EE8"/>
    <w:multiLevelType w:val="hybridMultilevel"/>
    <w:tmpl w:val="FEA6ADD8"/>
    <w:lvl w:ilvl="0" w:tplc="486CB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A84F18"/>
    <w:multiLevelType w:val="hybridMultilevel"/>
    <w:tmpl w:val="3808D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DA5073"/>
    <w:multiLevelType w:val="hybridMultilevel"/>
    <w:tmpl w:val="12DABC12"/>
    <w:lvl w:ilvl="0" w:tplc="B39E4F7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241EF3AE">
      <w:numFmt w:val="bullet"/>
      <w:lvlText w:val=""/>
      <w:lvlJc w:val="left"/>
      <w:pPr>
        <w:ind w:left="1033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24EE0A36">
      <w:numFmt w:val="bullet"/>
      <w:lvlText w:val="•"/>
      <w:lvlJc w:val="left"/>
      <w:pPr>
        <w:ind w:left="1976" w:hanging="454"/>
      </w:pPr>
      <w:rPr>
        <w:rFonts w:hint="default"/>
      </w:rPr>
    </w:lvl>
    <w:lvl w:ilvl="3" w:tplc="2A94BD52">
      <w:numFmt w:val="bullet"/>
      <w:lvlText w:val="•"/>
      <w:lvlJc w:val="left"/>
      <w:pPr>
        <w:ind w:left="2912" w:hanging="454"/>
      </w:pPr>
      <w:rPr>
        <w:rFonts w:hint="default"/>
      </w:rPr>
    </w:lvl>
    <w:lvl w:ilvl="4" w:tplc="672467F4">
      <w:numFmt w:val="bullet"/>
      <w:lvlText w:val="•"/>
      <w:lvlJc w:val="left"/>
      <w:pPr>
        <w:ind w:left="3848" w:hanging="454"/>
      </w:pPr>
      <w:rPr>
        <w:rFonts w:hint="default"/>
      </w:rPr>
    </w:lvl>
    <w:lvl w:ilvl="5" w:tplc="6FB4B366">
      <w:numFmt w:val="bullet"/>
      <w:lvlText w:val="•"/>
      <w:lvlJc w:val="left"/>
      <w:pPr>
        <w:ind w:left="4784" w:hanging="454"/>
      </w:pPr>
      <w:rPr>
        <w:rFonts w:hint="default"/>
      </w:rPr>
    </w:lvl>
    <w:lvl w:ilvl="6" w:tplc="FAAAE29C">
      <w:numFmt w:val="bullet"/>
      <w:lvlText w:val="•"/>
      <w:lvlJc w:val="left"/>
      <w:pPr>
        <w:ind w:left="5720" w:hanging="454"/>
      </w:pPr>
      <w:rPr>
        <w:rFonts w:hint="default"/>
      </w:rPr>
    </w:lvl>
    <w:lvl w:ilvl="7" w:tplc="13FCFFBC">
      <w:numFmt w:val="bullet"/>
      <w:lvlText w:val="•"/>
      <w:lvlJc w:val="left"/>
      <w:pPr>
        <w:ind w:left="6656" w:hanging="454"/>
      </w:pPr>
      <w:rPr>
        <w:rFonts w:hint="default"/>
      </w:rPr>
    </w:lvl>
    <w:lvl w:ilvl="8" w:tplc="8B98AB02">
      <w:numFmt w:val="bullet"/>
      <w:lvlText w:val="•"/>
      <w:lvlJc w:val="left"/>
      <w:pPr>
        <w:ind w:left="7592" w:hanging="454"/>
      </w:pPr>
      <w:rPr>
        <w:rFonts w:hint="default"/>
      </w:rPr>
    </w:lvl>
  </w:abstractNum>
  <w:abstractNum w:abstractNumId="6" w15:restartNumberingAfterBreak="0">
    <w:nsid w:val="7F176F87"/>
    <w:multiLevelType w:val="hybridMultilevel"/>
    <w:tmpl w:val="67CA25BA"/>
    <w:lvl w:ilvl="0" w:tplc="B54EE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FFA478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01"/>
    <w:rsid w:val="000034D7"/>
    <w:rsid w:val="00011A86"/>
    <w:rsid w:val="00011D58"/>
    <w:rsid w:val="00037D96"/>
    <w:rsid w:val="0006315A"/>
    <w:rsid w:val="00073869"/>
    <w:rsid w:val="00080F8F"/>
    <w:rsid w:val="00093A07"/>
    <w:rsid w:val="000A40FC"/>
    <w:rsid w:val="000C3131"/>
    <w:rsid w:val="000C5E3B"/>
    <w:rsid w:val="0010066A"/>
    <w:rsid w:val="0010384C"/>
    <w:rsid w:val="00104435"/>
    <w:rsid w:val="0012675D"/>
    <w:rsid w:val="001314CA"/>
    <w:rsid w:val="0013666C"/>
    <w:rsid w:val="0014039C"/>
    <w:rsid w:val="00152095"/>
    <w:rsid w:val="001619CF"/>
    <w:rsid w:val="00165D4B"/>
    <w:rsid w:val="00171FDA"/>
    <w:rsid w:val="00174117"/>
    <w:rsid w:val="001B47FB"/>
    <w:rsid w:val="001B5584"/>
    <w:rsid w:val="001C3887"/>
    <w:rsid w:val="001E224C"/>
    <w:rsid w:val="001F7355"/>
    <w:rsid w:val="002027DA"/>
    <w:rsid w:val="00234608"/>
    <w:rsid w:val="002521CE"/>
    <w:rsid w:val="0025300D"/>
    <w:rsid w:val="002571F8"/>
    <w:rsid w:val="002743FD"/>
    <w:rsid w:val="00275BCC"/>
    <w:rsid w:val="00287614"/>
    <w:rsid w:val="0029706D"/>
    <w:rsid w:val="002A6702"/>
    <w:rsid w:val="002D4A64"/>
    <w:rsid w:val="002E0A87"/>
    <w:rsid w:val="002E2305"/>
    <w:rsid w:val="00332E01"/>
    <w:rsid w:val="00337BC2"/>
    <w:rsid w:val="00342A19"/>
    <w:rsid w:val="003454C5"/>
    <w:rsid w:val="00356123"/>
    <w:rsid w:val="0039369C"/>
    <w:rsid w:val="003A3BDD"/>
    <w:rsid w:val="003A3DAE"/>
    <w:rsid w:val="003D2178"/>
    <w:rsid w:val="003F19E8"/>
    <w:rsid w:val="003F56DA"/>
    <w:rsid w:val="003F7AD0"/>
    <w:rsid w:val="00424CB8"/>
    <w:rsid w:val="00427BC3"/>
    <w:rsid w:val="00430FCB"/>
    <w:rsid w:val="0043543B"/>
    <w:rsid w:val="00440960"/>
    <w:rsid w:val="00440F1B"/>
    <w:rsid w:val="004563F3"/>
    <w:rsid w:val="00473CBB"/>
    <w:rsid w:val="00487BA4"/>
    <w:rsid w:val="004A22FB"/>
    <w:rsid w:val="004A752F"/>
    <w:rsid w:val="004C0324"/>
    <w:rsid w:val="004E0AE9"/>
    <w:rsid w:val="00501C66"/>
    <w:rsid w:val="005025B6"/>
    <w:rsid w:val="0051074E"/>
    <w:rsid w:val="00515F00"/>
    <w:rsid w:val="00526BFE"/>
    <w:rsid w:val="005366D6"/>
    <w:rsid w:val="005463AF"/>
    <w:rsid w:val="00550873"/>
    <w:rsid w:val="00567D97"/>
    <w:rsid w:val="005909D4"/>
    <w:rsid w:val="005B6618"/>
    <w:rsid w:val="005B742D"/>
    <w:rsid w:val="005C4A52"/>
    <w:rsid w:val="00611A45"/>
    <w:rsid w:val="00636AC9"/>
    <w:rsid w:val="0064236A"/>
    <w:rsid w:val="00653191"/>
    <w:rsid w:val="006542DD"/>
    <w:rsid w:val="00661E10"/>
    <w:rsid w:val="00667E14"/>
    <w:rsid w:val="00686203"/>
    <w:rsid w:val="006A5F0C"/>
    <w:rsid w:val="006C7E56"/>
    <w:rsid w:val="006E43CE"/>
    <w:rsid w:val="006F1F01"/>
    <w:rsid w:val="0072565E"/>
    <w:rsid w:val="007265D0"/>
    <w:rsid w:val="00732E22"/>
    <w:rsid w:val="007401C6"/>
    <w:rsid w:val="00741C20"/>
    <w:rsid w:val="00766627"/>
    <w:rsid w:val="00781BF7"/>
    <w:rsid w:val="007846EC"/>
    <w:rsid w:val="007A0D0C"/>
    <w:rsid w:val="007A19CB"/>
    <w:rsid w:val="007A3FE0"/>
    <w:rsid w:val="007D7BAA"/>
    <w:rsid w:val="007F44F4"/>
    <w:rsid w:val="00800F00"/>
    <w:rsid w:val="008205DA"/>
    <w:rsid w:val="00825720"/>
    <w:rsid w:val="008742B6"/>
    <w:rsid w:val="008B5AC5"/>
    <w:rsid w:val="008E518A"/>
    <w:rsid w:val="008F3B1A"/>
    <w:rsid w:val="00904077"/>
    <w:rsid w:val="00906183"/>
    <w:rsid w:val="00915F3E"/>
    <w:rsid w:val="00937287"/>
    <w:rsid w:val="00937A4A"/>
    <w:rsid w:val="0094167E"/>
    <w:rsid w:val="009949C9"/>
    <w:rsid w:val="009B730E"/>
    <w:rsid w:val="009C0A9B"/>
    <w:rsid w:val="009D5936"/>
    <w:rsid w:val="00A2099A"/>
    <w:rsid w:val="00A27BC0"/>
    <w:rsid w:val="00A43348"/>
    <w:rsid w:val="00A50EE7"/>
    <w:rsid w:val="00A5670E"/>
    <w:rsid w:val="00A577D6"/>
    <w:rsid w:val="00A8098B"/>
    <w:rsid w:val="00B02BDB"/>
    <w:rsid w:val="00B046F4"/>
    <w:rsid w:val="00B12457"/>
    <w:rsid w:val="00B23533"/>
    <w:rsid w:val="00B40B85"/>
    <w:rsid w:val="00B51149"/>
    <w:rsid w:val="00B77F01"/>
    <w:rsid w:val="00B95A06"/>
    <w:rsid w:val="00BB00EF"/>
    <w:rsid w:val="00BB2F38"/>
    <w:rsid w:val="00BB7C2C"/>
    <w:rsid w:val="00BC6110"/>
    <w:rsid w:val="00BE164B"/>
    <w:rsid w:val="00BE48D5"/>
    <w:rsid w:val="00C01746"/>
    <w:rsid w:val="00C307E3"/>
    <w:rsid w:val="00C75E67"/>
    <w:rsid w:val="00C75F6B"/>
    <w:rsid w:val="00C76266"/>
    <w:rsid w:val="00C877EE"/>
    <w:rsid w:val="00CA76D4"/>
    <w:rsid w:val="00CB1501"/>
    <w:rsid w:val="00CC0A82"/>
    <w:rsid w:val="00CC557F"/>
    <w:rsid w:val="00CC77F1"/>
    <w:rsid w:val="00CD0BD1"/>
    <w:rsid w:val="00CD7A50"/>
    <w:rsid w:val="00CE044B"/>
    <w:rsid w:val="00CF086C"/>
    <w:rsid w:val="00CF0D8A"/>
    <w:rsid w:val="00D118F7"/>
    <w:rsid w:val="00D45798"/>
    <w:rsid w:val="00D513E2"/>
    <w:rsid w:val="00D55CC8"/>
    <w:rsid w:val="00D6589B"/>
    <w:rsid w:val="00D74A73"/>
    <w:rsid w:val="00D9195F"/>
    <w:rsid w:val="00DE1126"/>
    <w:rsid w:val="00E007FA"/>
    <w:rsid w:val="00E075FA"/>
    <w:rsid w:val="00E178EF"/>
    <w:rsid w:val="00E408A5"/>
    <w:rsid w:val="00E41FD6"/>
    <w:rsid w:val="00E51C28"/>
    <w:rsid w:val="00E52001"/>
    <w:rsid w:val="00E709D9"/>
    <w:rsid w:val="00E97DCC"/>
    <w:rsid w:val="00EB30D7"/>
    <w:rsid w:val="00EB452D"/>
    <w:rsid w:val="00EB4E1E"/>
    <w:rsid w:val="00ED0FEE"/>
    <w:rsid w:val="00ED31E8"/>
    <w:rsid w:val="00F147D6"/>
    <w:rsid w:val="00F17163"/>
    <w:rsid w:val="00F24A8A"/>
    <w:rsid w:val="00F45B99"/>
    <w:rsid w:val="00F47F1B"/>
    <w:rsid w:val="00F627B1"/>
    <w:rsid w:val="00F7049E"/>
    <w:rsid w:val="00F70D6D"/>
    <w:rsid w:val="00F85671"/>
    <w:rsid w:val="00F861F0"/>
    <w:rsid w:val="00F94D48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60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8742B6"/>
    <w:pPr>
      <w:widowControl w:val="0"/>
      <w:autoSpaceDE w:val="0"/>
      <w:autoSpaceDN w:val="0"/>
      <w:ind w:left="580" w:hanging="36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3F56DA"/>
    <w:rPr>
      <w:rFonts w:ascii="Arial" w:eastAsia="Arial" w:hAnsi="Arial" w:cs="Arial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1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9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9C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CB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85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A9C29-E245-422B-8654-9AF1587E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3E57-BB7F-44D0-92CB-C4F031528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3F32E-CF90-461E-BD6D-36F14D9E7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19</TotalTime>
  <Pages>1</Pages>
  <Words>269</Words>
  <Characters>1601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1872</CharactersWithSpaces>
  <SharedDoc>false</SharedDoc>
  <HyperlinkBase>https://www.cabinet.qld.gov.au/documents/2020/Jun/DSWSBill/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18</cp:revision>
  <cp:lastPrinted>2020-06-10T04:26:00Z</cp:lastPrinted>
  <dcterms:created xsi:type="dcterms:W3CDTF">2020-07-27T22:46:00Z</dcterms:created>
  <dcterms:modified xsi:type="dcterms:W3CDTF">2020-09-22T23:07:00Z</dcterms:modified>
  <cp:category>Legislation,Child_Protection,Disability_Services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NewReviewCycle">
    <vt:lpwstr/>
  </property>
</Properties>
</file>